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A2" w:rsidRDefault="00D56122" w:rsidP="003C1B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Crystal Structure, s</w:t>
      </w:r>
      <w:r w:rsidR="003C1BA2" w:rsidRPr="00C30A93">
        <w:rPr>
          <w:rFonts w:ascii="Times New Roman" w:hAnsi="Times New Roman"/>
          <w:b/>
          <w:sz w:val="28"/>
          <w:szCs w:val="28"/>
        </w:rPr>
        <w:t>pectroscopic</w:t>
      </w:r>
      <w:r>
        <w:rPr>
          <w:rFonts w:ascii="Times New Roman" w:hAnsi="Times New Roman"/>
          <w:b/>
          <w:sz w:val="28"/>
          <w:szCs w:val="28"/>
        </w:rPr>
        <w:t xml:space="preserve"> characterization</w:t>
      </w:r>
      <w:r w:rsidR="003C1BA2" w:rsidRPr="00C30A93">
        <w:rPr>
          <w:rFonts w:ascii="Times New Roman" w:hAnsi="Times New Roman"/>
          <w:b/>
          <w:sz w:val="28"/>
          <w:szCs w:val="28"/>
        </w:rPr>
        <w:t xml:space="preserve"> and computational investigatio</w:t>
      </w:r>
      <w:r w:rsidR="003C1BA2">
        <w:rPr>
          <w:rFonts w:ascii="Times New Roman" w:hAnsi="Times New Roman"/>
          <w:b/>
          <w:sz w:val="28"/>
          <w:szCs w:val="28"/>
        </w:rPr>
        <w:t>ns of organic cytosine</w:t>
      </w:r>
      <w:r w:rsidR="003C1BA2" w:rsidRPr="00C30A93">
        <w:rPr>
          <w:rFonts w:ascii="Times New Roman" w:hAnsi="Times New Roman"/>
          <w:b/>
          <w:sz w:val="28"/>
          <w:szCs w:val="28"/>
        </w:rPr>
        <w:t xml:space="preserve"> single crystal for nonlinear optical applications</w:t>
      </w:r>
      <w:bookmarkStart w:id="0" w:name="_GoBack"/>
      <w:bookmarkEnd w:id="0"/>
    </w:p>
    <w:p w:rsidR="00997985" w:rsidRPr="00F7199F" w:rsidRDefault="00997985" w:rsidP="00F7199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en-IN"/>
        </w:rPr>
      </w:pPr>
      <w:proofErr w:type="spellStart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>Keerthi</w:t>
      </w:r>
      <w:proofErr w:type="spellEnd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 xml:space="preserve"> </w:t>
      </w:r>
      <w:proofErr w:type="spellStart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>Gopakumar</w:t>
      </w:r>
      <w:proofErr w:type="spellEnd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 xml:space="preserve"> </w:t>
      </w:r>
      <w:proofErr w:type="spellStart"/>
      <w:proofErr w:type="gramStart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>S</w:t>
      </w:r>
      <w:r w:rsidRPr="00F7199F">
        <w:rPr>
          <w:rFonts w:ascii="Times New Roman" w:hAnsi="Times New Roman"/>
          <w:b/>
          <w:bCs/>
          <w:i/>
          <w:sz w:val="24"/>
          <w:szCs w:val="24"/>
          <w:vertAlign w:val="superscript"/>
          <w:lang w:val="en-IN"/>
        </w:rPr>
        <w:t>a,b</w:t>
      </w:r>
      <w:proofErr w:type="spellEnd"/>
      <w:proofErr w:type="gramEnd"/>
      <w:r w:rsidRPr="00F7199F">
        <w:rPr>
          <w:rFonts w:ascii="Times New Roman" w:hAnsi="Times New Roman"/>
          <w:b/>
          <w:bCs/>
          <w:i/>
          <w:sz w:val="24"/>
          <w:szCs w:val="24"/>
          <w:vertAlign w:val="superscript"/>
          <w:lang w:val="en-IN"/>
        </w:rPr>
        <w:t>*</w:t>
      </w:r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 xml:space="preserve">, </w:t>
      </w:r>
      <w:proofErr w:type="spellStart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>Vinu</w:t>
      </w:r>
      <w:proofErr w:type="spellEnd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 xml:space="preserve">. </w:t>
      </w:r>
      <w:proofErr w:type="spellStart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>S</w:t>
      </w:r>
      <w:r w:rsidRPr="00F7199F">
        <w:rPr>
          <w:rFonts w:ascii="Times New Roman" w:hAnsi="Times New Roman"/>
          <w:b/>
          <w:bCs/>
          <w:i/>
          <w:sz w:val="24"/>
          <w:szCs w:val="24"/>
          <w:vertAlign w:val="superscript"/>
          <w:lang w:val="en-IN"/>
        </w:rPr>
        <w:t>c</w:t>
      </w:r>
      <w:proofErr w:type="spellEnd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 xml:space="preserve">, Sheela Christy. </w:t>
      </w:r>
      <w:proofErr w:type="spellStart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>R</w:t>
      </w:r>
      <w:r w:rsidRPr="00F7199F">
        <w:rPr>
          <w:rFonts w:ascii="Times New Roman" w:hAnsi="Times New Roman"/>
          <w:b/>
          <w:bCs/>
          <w:i/>
          <w:sz w:val="24"/>
          <w:szCs w:val="24"/>
          <w:vertAlign w:val="superscript"/>
          <w:lang w:val="en-IN"/>
        </w:rPr>
        <w:t>b</w:t>
      </w:r>
      <w:proofErr w:type="spellEnd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 xml:space="preserve">, </w:t>
      </w:r>
      <w:proofErr w:type="spellStart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>Sindhusha</w:t>
      </w:r>
      <w:proofErr w:type="spellEnd"/>
      <w:r w:rsidRPr="00F7199F">
        <w:rPr>
          <w:rFonts w:ascii="Times New Roman" w:hAnsi="Times New Roman"/>
          <w:b/>
          <w:bCs/>
          <w:i/>
          <w:sz w:val="24"/>
          <w:szCs w:val="24"/>
          <w:lang w:val="en-IN"/>
        </w:rPr>
        <w:t>. S</w:t>
      </w:r>
      <w:r w:rsidRPr="00F7199F">
        <w:rPr>
          <w:rFonts w:ascii="Times New Roman" w:hAnsi="Times New Roman"/>
          <w:b/>
          <w:bCs/>
          <w:i/>
          <w:sz w:val="24"/>
          <w:szCs w:val="24"/>
          <w:vertAlign w:val="superscript"/>
          <w:lang w:val="en-IN"/>
        </w:rPr>
        <w:t>b</w:t>
      </w:r>
    </w:p>
    <w:p w:rsidR="00997985" w:rsidRPr="00F7199F" w:rsidRDefault="00997985" w:rsidP="00F7199F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IN"/>
        </w:rPr>
      </w:pPr>
      <w:proofErr w:type="spellStart"/>
      <w:proofErr w:type="gramStart"/>
      <w:r w:rsidRPr="00F7199F">
        <w:rPr>
          <w:rFonts w:ascii="Times New Roman" w:hAnsi="Times New Roman"/>
          <w:bCs/>
          <w:i/>
          <w:sz w:val="24"/>
          <w:szCs w:val="24"/>
          <w:vertAlign w:val="superscript"/>
          <w:lang w:val="en-IN"/>
        </w:rPr>
        <w:t>a,b</w:t>
      </w:r>
      <w:proofErr w:type="spellEnd"/>
      <w:proofErr w:type="gramEnd"/>
      <w:r w:rsidRPr="00F7199F">
        <w:rPr>
          <w:rFonts w:ascii="Times New Roman" w:hAnsi="Times New Roman"/>
          <w:bCs/>
          <w:i/>
          <w:sz w:val="24"/>
          <w:szCs w:val="24"/>
          <w:vertAlign w:val="superscript"/>
          <w:lang w:val="en-IN"/>
        </w:rPr>
        <w:t>,*</w:t>
      </w:r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 xml:space="preserve">Research scholar, Reg. No: 22213112132017, </w:t>
      </w:r>
      <w:proofErr w:type="spellStart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Manonmaniam</w:t>
      </w:r>
      <w:proofErr w:type="spellEnd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 xml:space="preserve"> </w:t>
      </w:r>
      <w:proofErr w:type="spellStart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Sundaranar</w:t>
      </w:r>
      <w:proofErr w:type="spellEnd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 xml:space="preserve"> University, </w:t>
      </w:r>
      <w:proofErr w:type="spellStart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Abishekapatti</w:t>
      </w:r>
      <w:proofErr w:type="spellEnd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, Tirunelveli 627012, Tamil Nadu, India</w:t>
      </w:r>
    </w:p>
    <w:p w:rsidR="00997985" w:rsidRPr="00F7199F" w:rsidRDefault="00997985" w:rsidP="00F7199F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IN"/>
        </w:rPr>
      </w:pPr>
      <w:r w:rsidRPr="00F7199F">
        <w:rPr>
          <w:rFonts w:ascii="Times New Roman" w:hAnsi="Times New Roman"/>
          <w:bCs/>
          <w:i/>
          <w:sz w:val="24"/>
          <w:szCs w:val="24"/>
          <w:vertAlign w:val="superscript"/>
          <w:lang w:val="en-IN"/>
        </w:rPr>
        <w:t xml:space="preserve">b </w:t>
      </w:r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 xml:space="preserve">Department of Physics &amp; Research Centre, </w:t>
      </w:r>
      <w:proofErr w:type="spellStart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Nesamony</w:t>
      </w:r>
      <w:proofErr w:type="spellEnd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 xml:space="preserve"> Memorial Christian College, </w:t>
      </w:r>
      <w:proofErr w:type="spellStart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Marthandam</w:t>
      </w:r>
      <w:proofErr w:type="spellEnd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 xml:space="preserve"> – 629165, </w:t>
      </w:r>
      <w:proofErr w:type="spellStart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Tamilnadu</w:t>
      </w:r>
      <w:proofErr w:type="spellEnd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, India.</w:t>
      </w:r>
    </w:p>
    <w:p w:rsidR="00997985" w:rsidRPr="00F7199F" w:rsidRDefault="00997985" w:rsidP="00F7199F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IN"/>
        </w:rPr>
      </w:pPr>
      <w:r w:rsidRPr="00F7199F">
        <w:rPr>
          <w:rFonts w:ascii="Times New Roman" w:hAnsi="Times New Roman"/>
          <w:bCs/>
          <w:i/>
          <w:sz w:val="24"/>
          <w:szCs w:val="24"/>
          <w:vertAlign w:val="superscript"/>
          <w:lang w:val="en-IN"/>
        </w:rPr>
        <w:t xml:space="preserve">c </w:t>
      </w:r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 xml:space="preserve">Department of physics, Govt. Arts and Science College, </w:t>
      </w:r>
      <w:proofErr w:type="spellStart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Nagercoil</w:t>
      </w:r>
      <w:proofErr w:type="spellEnd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, Tamil Nadu, India.</w:t>
      </w:r>
    </w:p>
    <w:p w:rsidR="00997985" w:rsidRPr="00F7199F" w:rsidRDefault="00997985" w:rsidP="00F7199F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IN"/>
        </w:rPr>
      </w:pPr>
      <w:proofErr w:type="spellStart"/>
      <w:proofErr w:type="gramStart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>E.mail</w:t>
      </w:r>
      <w:proofErr w:type="spellEnd"/>
      <w:proofErr w:type="gramEnd"/>
      <w:r w:rsidRPr="00F7199F">
        <w:rPr>
          <w:rFonts w:ascii="Times New Roman" w:hAnsi="Times New Roman"/>
          <w:bCs/>
          <w:i/>
          <w:sz w:val="24"/>
          <w:szCs w:val="24"/>
          <w:lang w:val="en-IN"/>
        </w:rPr>
        <w:t xml:space="preserve"> : skeerthigopakumar@gmail.com</w:t>
      </w:r>
    </w:p>
    <w:p w:rsidR="00997985" w:rsidRPr="00997985" w:rsidRDefault="00997985" w:rsidP="0099798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C1BA2" w:rsidRPr="00C30A93" w:rsidRDefault="003C1BA2" w:rsidP="003C1B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0A93">
        <w:rPr>
          <w:rFonts w:ascii="Times New Roman" w:hAnsi="Times New Roman"/>
          <w:b/>
          <w:sz w:val="24"/>
          <w:szCs w:val="24"/>
        </w:rPr>
        <w:t>Abstract</w:t>
      </w:r>
    </w:p>
    <w:p w:rsidR="003C1BA2" w:rsidRPr="00C30A93" w:rsidRDefault="003C1BA2" w:rsidP="003C1B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A93">
        <w:rPr>
          <w:rFonts w:ascii="Times New Roman" w:hAnsi="Times New Roman"/>
          <w:b/>
          <w:sz w:val="24"/>
          <w:szCs w:val="24"/>
        </w:rPr>
        <w:tab/>
      </w:r>
      <w:r w:rsidRPr="00C30A93">
        <w:rPr>
          <w:rFonts w:ascii="Times New Roman" w:hAnsi="Times New Roman"/>
          <w:sz w:val="24"/>
          <w:szCs w:val="24"/>
        </w:rPr>
        <w:t>Organic nonlinear optical sing</w:t>
      </w:r>
      <w:r>
        <w:rPr>
          <w:rFonts w:ascii="Times New Roman" w:hAnsi="Times New Roman"/>
          <w:sz w:val="24"/>
          <w:szCs w:val="24"/>
        </w:rPr>
        <w:t>le crystal of cytosine</w:t>
      </w:r>
      <w:r w:rsidRPr="00C30A93">
        <w:rPr>
          <w:rFonts w:ascii="Times New Roman" w:hAnsi="Times New Roman"/>
          <w:sz w:val="24"/>
          <w:szCs w:val="24"/>
        </w:rPr>
        <w:t xml:space="preserve"> was grown by slow evaporation technique at room temperature. T</w:t>
      </w:r>
      <w:r w:rsidR="002C361D">
        <w:rPr>
          <w:rFonts w:ascii="Times New Roman" w:hAnsi="Times New Roman"/>
          <w:sz w:val="24"/>
          <w:szCs w:val="24"/>
        </w:rPr>
        <w:t>he crystal structure of grown cytosine</w:t>
      </w:r>
      <w:r w:rsidRPr="00C30A93">
        <w:rPr>
          <w:rFonts w:ascii="Times New Roman" w:hAnsi="Times New Roman"/>
          <w:sz w:val="24"/>
          <w:szCs w:val="24"/>
        </w:rPr>
        <w:t xml:space="preserve"> was confirmed by Single Crystal X-ray diffraction analysis and it revealed t</w:t>
      </w:r>
      <w:r w:rsidR="002C361D">
        <w:rPr>
          <w:rFonts w:ascii="Times New Roman" w:hAnsi="Times New Roman"/>
          <w:sz w:val="24"/>
          <w:szCs w:val="24"/>
        </w:rPr>
        <w:t>hat cytosine</w:t>
      </w:r>
      <w:r>
        <w:rPr>
          <w:rFonts w:ascii="Times New Roman" w:hAnsi="Times New Roman"/>
          <w:sz w:val="24"/>
          <w:szCs w:val="24"/>
        </w:rPr>
        <w:t xml:space="preserve"> crystallized in monoclinic</w:t>
      </w:r>
      <w:r w:rsidRPr="00C30A93">
        <w:rPr>
          <w:rFonts w:ascii="Times New Roman" w:hAnsi="Times New Roman"/>
          <w:sz w:val="24"/>
          <w:szCs w:val="24"/>
        </w:rPr>
        <w:t xml:space="preserve"> crystal system with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r w:rsidRPr="00C30A93">
        <w:rPr>
          <w:rFonts w:ascii="Times New Roman" w:hAnsi="Times New Roman"/>
          <w:sz w:val="24"/>
          <w:szCs w:val="24"/>
        </w:rPr>
        <w:t>centrosymmetric</w:t>
      </w:r>
      <w:proofErr w:type="spellEnd"/>
      <w:r w:rsidRPr="00C30A93">
        <w:rPr>
          <w:rFonts w:ascii="Times New Roman" w:hAnsi="Times New Roman"/>
          <w:sz w:val="24"/>
          <w:szCs w:val="24"/>
        </w:rPr>
        <w:t xml:space="preserve"> space group. The experimental parameters were compared with theoretical values by DFT method. The NBO analysis interprets all the possible inter and intra molecular interactions present in the cryst</w:t>
      </w:r>
      <w:r w:rsidR="001F0A93">
        <w:rPr>
          <w:rFonts w:ascii="Times New Roman" w:hAnsi="Times New Roman"/>
          <w:sz w:val="24"/>
          <w:szCs w:val="24"/>
        </w:rPr>
        <w:t xml:space="preserve">al structure for stabilization. </w:t>
      </w:r>
      <w:r w:rsidRPr="00C30A93">
        <w:rPr>
          <w:rFonts w:ascii="Times New Roman" w:hAnsi="Times New Roman"/>
          <w:sz w:val="24"/>
          <w:szCs w:val="24"/>
        </w:rPr>
        <w:t xml:space="preserve">The diverse inter contacts existing within the crystal were visualized through 3D </w:t>
      </w:r>
      <w:proofErr w:type="spellStart"/>
      <w:r w:rsidRPr="00C30A93">
        <w:rPr>
          <w:rFonts w:ascii="Times New Roman" w:hAnsi="Times New Roman"/>
          <w:sz w:val="24"/>
          <w:szCs w:val="24"/>
        </w:rPr>
        <w:t>Hirshfeld</w:t>
      </w:r>
      <w:proofErr w:type="spellEnd"/>
      <w:r w:rsidRPr="00C30A93">
        <w:rPr>
          <w:rFonts w:ascii="Times New Roman" w:hAnsi="Times New Roman"/>
          <w:sz w:val="24"/>
          <w:szCs w:val="24"/>
        </w:rPr>
        <w:t xml:space="preserve"> surface analysis and 2D fingerprint plot ensures the percentage o</w:t>
      </w:r>
      <w:r w:rsidR="002C361D">
        <w:rPr>
          <w:rFonts w:ascii="Times New Roman" w:hAnsi="Times New Roman"/>
          <w:sz w:val="24"/>
          <w:szCs w:val="24"/>
        </w:rPr>
        <w:t>f interactions takes place in cytosine</w:t>
      </w:r>
      <w:r w:rsidRPr="00C30A93">
        <w:rPr>
          <w:rFonts w:ascii="Times New Roman" w:hAnsi="Times New Roman"/>
          <w:sz w:val="24"/>
          <w:szCs w:val="24"/>
        </w:rPr>
        <w:t xml:space="preserve"> molecule. </w:t>
      </w:r>
      <w:r w:rsidR="002C361D">
        <w:rPr>
          <w:rFonts w:ascii="Times New Roman" w:hAnsi="Times New Roman"/>
          <w:sz w:val="24"/>
          <w:szCs w:val="24"/>
        </w:rPr>
        <w:t>FT-IR spectral analysis was used to</w:t>
      </w:r>
      <w:r w:rsidRPr="00C30A93">
        <w:rPr>
          <w:rFonts w:ascii="Times New Roman" w:hAnsi="Times New Roman"/>
          <w:sz w:val="24"/>
          <w:szCs w:val="24"/>
        </w:rPr>
        <w:t xml:space="preserve"> recognize the various</w:t>
      </w:r>
      <w:r w:rsidR="002C361D">
        <w:rPr>
          <w:rFonts w:ascii="Times New Roman" w:hAnsi="Times New Roman"/>
          <w:sz w:val="24"/>
          <w:szCs w:val="24"/>
        </w:rPr>
        <w:t xml:space="preserve"> functional groups present in cytosine. The UV-Visible spectrum of cytosine </w:t>
      </w:r>
      <w:r w:rsidRPr="00C30A93">
        <w:rPr>
          <w:rFonts w:ascii="Times New Roman" w:hAnsi="Times New Roman"/>
          <w:sz w:val="24"/>
          <w:szCs w:val="24"/>
        </w:rPr>
        <w:t>crystal exhibits good optical transmittance in the entire visible region.</w:t>
      </w:r>
      <w:r w:rsidR="002C361D">
        <w:rPr>
          <w:rFonts w:ascii="Times New Roman" w:hAnsi="Times New Roman"/>
          <w:sz w:val="24"/>
          <w:szCs w:val="24"/>
        </w:rPr>
        <w:t xml:space="preserve"> The emission behavior was </w:t>
      </w:r>
      <w:proofErr w:type="spellStart"/>
      <w:r w:rsidR="002C361D">
        <w:rPr>
          <w:rFonts w:ascii="Times New Roman" w:hAnsi="Times New Roman"/>
          <w:sz w:val="24"/>
          <w:szCs w:val="24"/>
        </w:rPr>
        <w:t>analysed</w:t>
      </w:r>
      <w:proofErr w:type="spellEnd"/>
      <w:r w:rsidR="002C361D">
        <w:rPr>
          <w:rFonts w:ascii="Times New Roman" w:hAnsi="Times New Roman"/>
          <w:sz w:val="24"/>
          <w:szCs w:val="24"/>
        </w:rPr>
        <w:t xml:space="preserve"> by fluorescence spectral analysis</w:t>
      </w:r>
      <w:r w:rsidR="00D73686">
        <w:rPr>
          <w:rFonts w:ascii="Times New Roman" w:hAnsi="Times New Roman"/>
          <w:sz w:val="24"/>
          <w:szCs w:val="24"/>
        </w:rPr>
        <w:t xml:space="preserve">. </w:t>
      </w:r>
      <w:r w:rsidR="002C361D">
        <w:rPr>
          <w:rFonts w:ascii="Times New Roman" w:hAnsi="Times New Roman"/>
          <w:sz w:val="24"/>
          <w:szCs w:val="24"/>
        </w:rPr>
        <w:t>The nonlinear optical behavior was confirmed by Kurtz and Perry powder technique.</w:t>
      </w:r>
    </w:p>
    <w:p w:rsidR="00C15359" w:rsidRPr="00F7199F" w:rsidRDefault="00F71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Keywords: DFT, NBO, FT-IR, UV, Fluorescence, </w:t>
      </w:r>
      <w:proofErr w:type="spellStart"/>
      <w:r>
        <w:rPr>
          <w:rFonts w:ascii="Times New Roman" w:hAnsi="Times New Roman"/>
          <w:sz w:val="24"/>
          <w:szCs w:val="24"/>
        </w:rPr>
        <w:t>nlo</w:t>
      </w:r>
      <w:proofErr w:type="spellEnd"/>
    </w:p>
    <w:sectPr w:rsidR="00C15359" w:rsidRPr="00F7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A2"/>
    <w:rsid w:val="001F0A93"/>
    <w:rsid w:val="002C361D"/>
    <w:rsid w:val="003C1BA2"/>
    <w:rsid w:val="00674FDA"/>
    <w:rsid w:val="00990282"/>
    <w:rsid w:val="00997985"/>
    <w:rsid w:val="00BB34E9"/>
    <w:rsid w:val="00C15359"/>
    <w:rsid w:val="00D56122"/>
    <w:rsid w:val="00D73686"/>
    <w:rsid w:val="00F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A3B9"/>
  <w15:chartTrackingRefBased/>
  <w15:docId w15:val="{134A9331-1913-404A-8CE0-40E1782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A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2024-02-29T07:24:00Z</dcterms:created>
  <dcterms:modified xsi:type="dcterms:W3CDTF">2024-03-01T05:44:00Z</dcterms:modified>
</cp:coreProperties>
</file>